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94E4" w14:textId="56A4FD04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861E0AE" wp14:editId="48001521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2CF">
        <w:rPr>
          <w:b/>
          <w:sz w:val="32"/>
        </w:rPr>
        <w:t>Facilities/Cache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F62B22">
        <w:rPr>
          <w:b/>
          <w:sz w:val="32"/>
        </w:rPr>
        <w:t>20</w:t>
      </w:r>
      <w:r w:rsidR="00DE077B">
        <w:rPr>
          <w:b/>
          <w:sz w:val="32"/>
        </w:rPr>
        <w:t>2</w:t>
      </w:r>
      <w:r w:rsidR="00B7325B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78F1AD3E" w14:textId="3F3B02FA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4262CF">
        <w:rPr>
          <w:b/>
          <w:sz w:val="28"/>
        </w:rPr>
        <w:t>7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498214BA" w14:textId="77777777" w:rsidTr="00863CDC">
        <w:trPr>
          <w:cantSplit/>
          <w:tblHeader/>
          <w:jc w:val="center"/>
        </w:trPr>
        <w:tc>
          <w:tcPr>
            <w:tcW w:w="1530" w:type="dxa"/>
          </w:tcPr>
          <w:p w14:paraId="6A900920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32BAF627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AC92E94" w14:textId="77777777" w:rsidTr="001D7CBF">
        <w:trPr>
          <w:jc w:val="center"/>
        </w:trPr>
        <w:tc>
          <w:tcPr>
            <w:tcW w:w="1530" w:type="dxa"/>
          </w:tcPr>
          <w:p w14:paraId="1E62064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3196A78F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7BA6D869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A7FB35A" w14:textId="77777777" w:rsidTr="001D7CBF">
        <w:trPr>
          <w:jc w:val="center"/>
        </w:trPr>
        <w:tc>
          <w:tcPr>
            <w:tcW w:w="1530" w:type="dxa"/>
          </w:tcPr>
          <w:p w14:paraId="230CB61D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39B341EA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CF47D8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6DF03CF" w14:textId="77777777" w:rsidTr="001D7CBF">
        <w:trPr>
          <w:jc w:val="center"/>
        </w:trPr>
        <w:tc>
          <w:tcPr>
            <w:tcW w:w="1530" w:type="dxa"/>
          </w:tcPr>
          <w:p w14:paraId="50105657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1DCD2EDC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638B6CE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4A2071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760AB1EA" w14:textId="77777777" w:rsidTr="00863CDC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6F811E5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5D34BAA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499F9558" w14:textId="77777777" w:rsidTr="00250F88">
        <w:trPr>
          <w:jc w:val="center"/>
        </w:trPr>
        <w:tc>
          <w:tcPr>
            <w:tcW w:w="1514" w:type="dxa"/>
          </w:tcPr>
          <w:p w14:paraId="13585333" w14:textId="77777777" w:rsidR="00453242" w:rsidRPr="00B635B3" w:rsidRDefault="00556F5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3E7C824D" w14:textId="76AB2368" w:rsidR="00453242" w:rsidRPr="00556F52" w:rsidRDefault="00F371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Documentation of </w:t>
            </w:r>
            <w:r w:rsidR="0095179D">
              <w:rPr>
                <w:color w:val="000000"/>
                <w:szCs w:val="20"/>
              </w:rPr>
              <w:t>annual safety inspection</w:t>
            </w:r>
          </w:p>
        </w:tc>
      </w:tr>
      <w:tr w:rsidR="00C87C1D" w:rsidRPr="00B635B3" w14:paraId="575669C0" w14:textId="77777777" w:rsidTr="00250F88">
        <w:trPr>
          <w:jc w:val="center"/>
        </w:trPr>
        <w:tc>
          <w:tcPr>
            <w:tcW w:w="1514" w:type="dxa"/>
          </w:tcPr>
          <w:p w14:paraId="0A3134DA" w14:textId="77777777" w:rsidR="00C87C1D" w:rsidRPr="00B635B3" w:rsidRDefault="00F371D9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1CC5478B" w14:textId="1E131D20" w:rsidR="00C87C1D" w:rsidRPr="00556F52" w:rsidRDefault="00F371D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Inventory </w:t>
            </w:r>
            <w:r w:rsidR="0095179D">
              <w:rPr>
                <w:color w:val="000000"/>
                <w:szCs w:val="20"/>
              </w:rPr>
              <w:t>records</w:t>
            </w:r>
          </w:p>
        </w:tc>
      </w:tr>
    </w:tbl>
    <w:p w14:paraId="5C424623" w14:textId="6AC87FDE" w:rsidR="00F371D9" w:rsidRDefault="00F371D9" w:rsidP="00443A6A">
      <w:pPr>
        <w:spacing w:before="240"/>
        <w:rPr>
          <w:b/>
          <w:szCs w:val="20"/>
        </w:rPr>
      </w:pPr>
      <w:r>
        <w:rPr>
          <w:b/>
          <w:szCs w:val="20"/>
        </w:rPr>
        <w:t>FACILITIES</w:t>
      </w:r>
    </w:p>
    <w:p w14:paraId="1E2631B4" w14:textId="77777777" w:rsidR="00DC1050" w:rsidRDefault="00DC1050" w:rsidP="00DC1050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&#10;"/>
      </w:tblPr>
      <w:tblGrid>
        <w:gridCol w:w="909"/>
        <w:gridCol w:w="4046"/>
        <w:gridCol w:w="1229"/>
        <w:gridCol w:w="3896"/>
      </w:tblGrid>
      <w:tr w:rsidR="00360B74" w:rsidRPr="00B635B3" w14:paraId="16039559" w14:textId="77777777" w:rsidTr="00DC1050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7589A01A" w14:textId="77777777" w:rsidR="0024060C" w:rsidRPr="00B635B3" w:rsidRDefault="0024060C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BCFFB29" w14:textId="77777777" w:rsidR="0024060C" w:rsidRPr="00B635B3" w:rsidRDefault="0024060C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9C40316" w14:textId="77777777" w:rsidR="00DC1050" w:rsidRDefault="00DC1050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4E31528" w14:textId="66040DE9" w:rsidR="0024060C" w:rsidRPr="00B635B3" w:rsidRDefault="00DC1050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6AF8164" w14:textId="77777777" w:rsidR="0024060C" w:rsidRPr="00B635B3" w:rsidRDefault="0024060C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43A6A" w:rsidRPr="00B635B3" w14:paraId="2F638DC1" w14:textId="77777777" w:rsidTr="00DF708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2853DC4" w14:textId="77777777" w:rsidR="00443A6A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6C9F5826" w14:textId="77777777" w:rsidR="00443A6A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Formal safety inspections of physical facilities are made by a qualified inspector at least once each fiscal year.</w:t>
            </w:r>
          </w:p>
          <w:p w14:paraId="3805A2BD" w14:textId="62CF1D0B" w:rsidR="00443A6A" w:rsidRPr="00DA5E8C" w:rsidRDefault="00443A6A" w:rsidP="00443A6A">
            <w:pPr>
              <w:rPr>
                <w:color w:val="000000"/>
                <w:szCs w:val="20"/>
              </w:rPr>
            </w:pPr>
            <w:r w:rsidRPr="00030DA4">
              <w:rPr>
                <w:i/>
                <w:iCs/>
                <w:color w:val="000000"/>
                <w:szCs w:val="20"/>
              </w:rPr>
              <w:t>[</w:t>
            </w:r>
            <w:r>
              <w:rPr>
                <w:rFonts w:cs="Times New Roman"/>
                <w:i/>
                <w:color w:val="222222"/>
                <w:szCs w:val="20"/>
                <w:shd w:val="clear" w:color="auto" w:fill="FFFFFF"/>
              </w:rPr>
              <w:t>H-1112-1, Ch 10</w:t>
            </w:r>
            <w:r w:rsidRPr="00030DA4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B410D18" w14:textId="362D85E9" w:rsidR="00443A6A" w:rsidRPr="00B635B3" w:rsidRDefault="00443A6A" w:rsidP="00443A6A">
            <w:pPr>
              <w:jc w:val="center"/>
              <w:rPr>
                <w:szCs w:val="20"/>
              </w:rPr>
            </w:pPr>
            <w:r w:rsidRPr="00704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8AD">
              <w:rPr>
                <w:szCs w:val="20"/>
              </w:rPr>
              <w:instrText xml:space="preserve"> FORMTEXT </w:instrText>
            </w:r>
            <w:r w:rsidRPr="007048AD">
              <w:rPr>
                <w:szCs w:val="20"/>
              </w:rPr>
            </w:r>
            <w:r w:rsidRPr="007048AD">
              <w:rPr>
                <w:szCs w:val="20"/>
              </w:rPr>
              <w:fldChar w:fldCharType="separate"/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A022CB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24AAA724" w14:textId="77777777" w:rsidTr="00DF7084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941EDF2" w14:textId="77777777" w:rsidR="00443A6A" w:rsidRPr="00B635B3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15225AC" w14:textId="77777777" w:rsidR="00443A6A" w:rsidRPr="00DA5E8C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Computer/fax/telephone equipment meets the needs of the unit.</w:t>
            </w:r>
          </w:p>
        </w:tc>
        <w:tc>
          <w:tcPr>
            <w:tcW w:w="1229" w:type="dxa"/>
          </w:tcPr>
          <w:p w14:paraId="177BF946" w14:textId="7177939D" w:rsidR="00443A6A" w:rsidRPr="00B635B3" w:rsidRDefault="00443A6A" w:rsidP="00443A6A">
            <w:pPr>
              <w:jc w:val="center"/>
              <w:rPr>
                <w:szCs w:val="20"/>
              </w:rPr>
            </w:pPr>
            <w:r w:rsidRPr="00704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8AD">
              <w:rPr>
                <w:szCs w:val="20"/>
              </w:rPr>
              <w:instrText xml:space="preserve"> FORMTEXT </w:instrText>
            </w:r>
            <w:r w:rsidRPr="007048AD">
              <w:rPr>
                <w:szCs w:val="20"/>
              </w:rPr>
            </w:r>
            <w:r w:rsidRPr="007048AD">
              <w:rPr>
                <w:szCs w:val="20"/>
              </w:rPr>
              <w:fldChar w:fldCharType="separate"/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noProof/>
                <w:szCs w:val="20"/>
              </w:rPr>
              <w:t> </w:t>
            </w:r>
            <w:r w:rsidRPr="00704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16B857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0"/>
          </w:p>
        </w:tc>
      </w:tr>
      <w:tr w:rsidR="00AD5EA7" w:rsidRPr="00B635B3" w14:paraId="664E61E5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1DAD922" w14:textId="77777777" w:rsidR="00AD5EA7" w:rsidRDefault="00AD5EA7" w:rsidP="00AD5E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3C8CB04" w14:textId="77777777" w:rsidR="00AD5EA7" w:rsidRDefault="00AD5EA7" w:rsidP="00AD5E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Facility has security for:</w:t>
            </w:r>
          </w:p>
        </w:tc>
        <w:tc>
          <w:tcPr>
            <w:tcW w:w="1229" w:type="dxa"/>
          </w:tcPr>
          <w:p w14:paraId="49210DE0" w14:textId="77777777" w:rsidR="00AD5EA7" w:rsidRPr="00B635B3" w:rsidRDefault="00AD5EA7" w:rsidP="00AD5EA7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1E37C6" w14:textId="77777777" w:rsidR="00AD5EA7" w:rsidRDefault="00AD5EA7" w:rsidP="00AD5EA7">
            <w:pPr>
              <w:rPr>
                <w:szCs w:val="20"/>
              </w:rPr>
            </w:pPr>
          </w:p>
        </w:tc>
      </w:tr>
      <w:tr w:rsidR="00443A6A" w:rsidRPr="00B635B3" w14:paraId="3F116BD9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0E8C85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131AD99" w14:textId="77777777" w:rsidR="00443A6A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Personnel records</w:t>
            </w:r>
          </w:p>
          <w:p w14:paraId="39DD93E9" w14:textId="77777777" w:rsidR="00443A6A" w:rsidRPr="00F633B2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[OS-76 Item 43 Schedule]</w:t>
            </w:r>
          </w:p>
        </w:tc>
        <w:tc>
          <w:tcPr>
            <w:tcW w:w="1229" w:type="dxa"/>
          </w:tcPr>
          <w:p w14:paraId="04801682" w14:textId="33FA428D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EC29EE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46BF9FDA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633C40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C0B239C" w14:textId="77777777" w:rsidR="00443A6A" w:rsidRPr="002817C0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Government equipment (computers, printers, etc.)</w:t>
            </w:r>
          </w:p>
        </w:tc>
        <w:tc>
          <w:tcPr>
            <w:tcW w:w="1229" w:type="dxa"/>
          </w:tcPr>
          <w:p w14:paraId="02621901" w14:textId="5311EAC6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65DC43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1E407239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06450CB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37C47CC" w14:textId="77777777" w:rsidR="00443A6A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Personal equipment</w:t>
            </w:r>
          </w:p>
        </w:tc>
        <w:tc>
          <w:tcPr>
            <w:tcW w:w="1229" w:type="dxa"/>
          </w:tcPr>
          <w:p w14:paraId="31DB44F6" w14:textId="55A2BA68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F161C4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4FD6DCE8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96ABC44" w14:textId="77777777" w:rsidR="00443A6A" w:rsidRPr="00B635B3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EC54215" w14:textId="77777777" w:rsidR="00443A6A" w:rsidRPr="002E07EC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equipment and signage includes:</w:t>
            </w:r>
          </w:p>
        </w:tc>
        <w:tc>
          <w:tcPr>
            <w:tcW w:w="1229" w:type="dxa"/>
          </w:tcPr>
          <w:p w14:paraId="70852779" w14:textId="5ED5FE06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4832EF" w14:textId="77777777" w:rsidR="00443A6A" w:rsidRPr="00B635B3" w:rsidRDefault="00443A6A" w:rsidP="00443A6A">
            <w:pPr>
              <w:rPr>
                <w:szCs w:val="20"/>
              </w:rPr>
            </w:pPr>
          </w:p>
        </w:tc>
      </w:tr>
      <w:tr w:rsidR="00443A6A" w:rsidRPr="00B635B3" w14:paraId="32303127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E58135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80A98D" w14:textId="026D7D8F" w:rsidR="00443A6A" w:rsidRPr="001C4BD2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a.</w:t>
            </w:r>
            <w:r w:rsidRPr="001C4BD2">
              <w:rPr>
                <w:color w:val="000000"/>
                <w:szCs w:val="20"/>
              </w:rPr>
              <w:tab/>
              <w:t>Portable fire extinguishers are provided in adequate numbers, serviced annually, mounted in readily accessible locations, and marked with a readily visible sign</w:t>
            </w:r>
            <w:r w:rsidR="00812E71">
              <w:rPr>
                <w:color w:val="000000"/>
                <w:szCs w:val="20"/>
              </w:rPr>
              <w:t>.</w:t>
            </w:r>
          </w:p>
          <w:p w14:paraId="666CA939" w14:textId="6FF56F1F" w:rsidR="00443A6A" w:rsidRPr="00AF6AC9" w:rsidRDefault="00443A6A" w:rsidP="00443A6A">
            <w:pPr>
              <w:tabs>
                <w:tab w:val="left" w:pos="549"/>
              </w:tabs>
              <w:ind w:left="504" w:hanging="360"/>
              <w:rPr>
                <w:i/>
                <w:iCs/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 xml:space="preserve">       </w:t>
            </w:r>
            <w:r w:rsidRPr="00AF6AC9">
              <w:rPr>
                <w:i/>
                <w:iCs/>
                <w:color w:val="000000"/>
                <w:szCs w:val="20"/>
              </w:rPr>
              <w:t>[29 CFR 1910.157]</w:t>
            </w:r>
          </w:p>
        </w:tc>
        <w:tc>
          <w:tcPr>
            <w:tcW w:w="1229" w:type="dxa"/>
          </w:tcPr>
          <w:p w14:paraId="71A4E99D" w14:textId="6E7B5AF6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A31A2E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2B2DA775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DDA61DB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096765" w14:textId="08C2FC9A" w:rsidR="00443A6A" w:rsidRPr="001C4BD2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b.</w:t>
            </w:r>
            <w:r w:rsidRPr="001C4BD2">
              <w:rPr>
                <w:color w:val="000000"/>
                <w:szCs w:val="20"/>
              </w:rPr>
              <w:tab/>
              <w:t>Smoke detectors are mounted in each sleeping room, tested</w:t>
            </w:r>
            <w:r w:rsidR="00812E71">
              <w:rPr>
                <w:color w:val="000000"/>
                <w:szCs w:val="20"/>
              </w:rPr>
              <w:t>,</w:t>
            </w:r>
            <w:r w:rsidRPr="001C4BD2">
              <w:rPr>
                <w:color w:val="000000"/>
                <w:szCs w:val="20"/>
              </w:rPr>
              <w:t xml:space="preserve"> and maintained</w:t>
            </w:r>
            <w:r w:rsidR="00812E71">
              <w:rPr>
                <w:color w:val="000000"/>
                <w:szCs w:val="20"/>
              </w:rPr>
              <w:t>.</w:t>
            </w:r>
          </w:p>
          <w:p w14:paraId="31A5D80D" w14:textId="4E7A9310" w:rsidR="00443A6A" w:rsidRPr="00AF6AC9" w:rsidRDefault="00443A6A" w:rsidP="00443A6A">
            <w:pPr>
              <w:tabs>
                <w:tab w:val="left" w:pos="549"/>
              </w:tabs>
              <w:ind w:left="504" w:hanging="360"/>
              <w:rPr>
                <w:i/>
                <w:iCs/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 xml:space="preserve">       </w:t>
            </w:r>
            <w:r w:rsidRPr="00AF6AC9">
              <w:rPr>
                <w:i/>
                <w:iCs/>
                <w:color w:val="000000"/>
                <w:szCs w:val="20"/>
              </w:rPr>
              <w:t>[</w:t>
            </w:r>
            <w:r w:rsidRPr="00AF6AC9">
              <w:rPr>
                <w:rFonts w:cs="Times New Roman"/>
                <w:i/>
                <w:iCs/>
              </w:rPr>
              <w:t>NFPA 101 (2018) 9.6.2.10</w:t>
            </w:r>
            <w:r w:rsidR="00AF6AC9" w:rsidRPr="001C4BD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25E47A2" w14:textId="54EA38CB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EEF4AF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621E30B2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7DEABB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EAA0B7" w14:textId="3B6155BF" w:rsidR="00443A6A" w:rsidRPr="001C4BD2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c.</w:t>
            </w:r>
            <w:r w:rsidRPr="001C4BD2">
              <w:rPr>
                <w:color w:val="000000"/>
                <w:szCs w:val="20"/>
              </w:rPr>
              <w:tab/>
              <w:t>First aid supplies are readily available</w:t>
            </w:r>
            <w:r w:rsidR="00812E71">
              <w:rPr>
                <w:color w:val="000000"/>
                <w:szCs w:val="20"/>
              </w:rPr>
              <w:t>.</w:t>
            </w:r>
          </w:p>
          <w:p w14:paraId="4B3BE57B" w14:textId="7005E5D3" w:rsidR="00443A6A" w:rsidRPr="001C4BD2" w:rsidRDefault="00443A6A" w:rsidP="00443A6A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1C4BD2">
              <w:rPr>
                <w:i/>
                <w:iCs/>
                <w:color w:val="000000"/>
                <w:szCs w:val="20"/>
              </w:rPr>
              <w:tab/>
              <w:t>[29 CFR 1910.151(b)]</w:t>
            </w:r>
          </w:p>
        </w:tc>
        <w:tc>
          <w:tcPr>
            <w:tcW w:w="1229" w:type="dxa"/>
          </w:tcPr>
          <w:p w14:paraId="53DF80A4" w14:textId="47C1595C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56EF11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F6AC9" w:rsidRPr="00B635B3" w14:paraId="7B5E0DB0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E3ED565" w14:textId="77777777" w:rsidR="00AF6AC9" w:rsidRDefault="00AF6AC9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0AE885" w14:textId="2F460CC6" w:rsidR="00AF6AC9" w:rsidRPr="001C4BD2" w:rsidRDefault="00AF6AC9" w:rsidP="00AF6AC9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    Emergency lighting and exit lighting.</w:t>
            </w:r>
          </w:p>
          <w:p w14:paraId="5B8D6EB0" w14:textId="29A1890E" w:rsidR="00AF6AC9" w:rsidRPr="001C4BD2" w:rsidRDefault="00AF6AC9" w:rsidP="00AF6AC9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1C4BD2">
              <w:rPr>
                <w:i/>
                <w:iCs/>
                <w:color w:val="000000"/>
                <w:szCs w:val="20"/>
              </w:rPr>
              <w:tab/>
              <w:t>[</w:t>
            </w:r>
            <w:r>
              <w:rPr>
                <w:i/>
                <w:iCs/>
                <w:color w:val="000000"/>
                <w:szCs w:val="20"/>
              </w:rPr>
              <w:t xml:space="preserve">29 CFR </w:t>
            </w:r>
            <w:r w:rsidR="006F791E">
              <w:rPr>
                <w:i/>
                <w:iCs/>
                <w:color w:val="000000"/>
                <w:szCs w:val="20"/>
              </w:rPr>
              <w:t xml:space="preserve">1910.37(b); </w:t>
            </w:r>
            <w:r>
              <w:rPr>
                <w:i/>
                <w:iCs/>
                <w:color w:val="000000"/>
                <w:szCs w:val="20"/>
              </w:rPr>
              <w:t>H-1112-1, Ch 12</w:t>
            </w:r>
            <w:r w:rsidRPr="001C4BD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BDC3E76" w14:textId="6FDAB8C3" w:rsidR="00AF6AC9" w:rsidRPr="00092D10" w:rsidRDefault="00AF6AC9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B551D9E" w14:textId="77777777" w:rsidR="00AF6AC9" w:rsidRDefault="00AF6AC9" w:rsidP="00443A6A">
            <w:pPr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</w:tr>
      <w:tr w:rsidR="00443A6A" w:rsidRPr="00B635B3" w14:paraId="2E74F262" w14:textId="77777777" w:rsidTr="00C7300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B3F0E7B" w14:textId="77777777" w:rsidR="00443A6A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D1B5B26" w14:textId="202343E6" w:rsidR="00443A6A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Storage of flammables/hazardous materials meets standards</w:t>
            </w:r>
            <w:r w:rsidR="00812E71">
              <w:rPr>
                <w:color w:val="000000"/>
                <w:szCs w:val="20"/>
              </w:rPr>
              <w:t>.</w:t>
            </w:r>
          </w:p>
          <w:p w14:paraId="1D84B22C" w14:textId="77777777" w:rsidR="00443A6A" w:rsidRDefault="00443A6A" w:rsidP="00443A6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[OSHA 29 CFR 1910.106]</w:t>
            </w:r>
          </w:p>
        </w:tc>
        <w:tc>
          <w:tcPr>
            <w:tcW w:w="1229" w:type="dxa"/>
          </w:tcPr>
          <w:p w14:paraId="06B41515" w14:textId="63DBDB1F" w:rsidR="00443A6A" w:rsidRPr="00B635B3" w:rsidRDefault="00443A6A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998AF7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F6AC9" w:rsidRPr="00B635B3" w14:paraId="02D6DA04" w14:textId="77777777" w:rsidTr="00C730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04D4209" w14:textId="77777777" w:rsidR="00AF6AC9" w:rsidRDefault="00AF6AC9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EB2038" w14:textId="669154C2" w:rsidR="00AF6AC9" w:rsidRPr="007031B6" w:rsidRDefault="00AF6AC9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flammable storage buildings are legibly signed according to policy.</w:t>
            </w:r>
          </w:p>
        </w:tc>
        <w:tc>
          <w:tcPr>
            <w:tcW w:w="1229" w:type="dxa"/>
          </w:tcPr>
          <w:p w14:paraId="4D3FF316" w14:textId="5891E432" w:rsidR="00AF6AC9" w:rsidRPr="00606030" w:rsidRDefault="00AF6AC9" w:rsidP="00443A6A">
            <w:pPr>
              <w:jc w:val="center"/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5D7ED1" w14:textId="6FEC3537" w:rsidR="00AF6AC9" w:rsidRDefault="00AF6AC9" w:rsidP="00443A6A">
            <w:pPr>
              <w:rPr>
                <w:szCs w:val="20"/>
              </w:rPr>
            </w:pPr>
            <w:r w:rsidRPr="00092D1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D10">
              <w:rPr>
                <w:szCs w:val="20"/>
              </w:rPr>
              <w:instrText xml:space="preserve"> FORMTEXT </w:instrText>
            </w:r>
            <w:r w:rsidRPr="00092D10">
              <w:rPr>
                <w:szCs w:val="20"/>
              </w:rPr>
            </w:r>
            <w:r w:rsidRPr="00092D10">
              <w:rPr>
                <w:szCs w:val="20"/>
              </w:rPr>
              <w:fldChar w:fldCharType="separate"/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noProof/>
                <w:szCs w:val="20"/>
              </w:rPr>
              <w:t> </w:t>
            </w:r>
            <w:r w:rsidRPr="00092D10">
              <w:rPr>
                <w:szCs w:val="20"/>
              </w:rPr>
              <w:fldChar w:fldCharType="end"/>
            </w:r>
          </w:p>
        </w:tc>
      </w:tr>
      <w:tr w:rsidR="00443A6A" w:rsidRPr="00B635B3" w14:paraId="3F35CF62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01A9273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7127A2" w14:textId="5FED49FD" w:rsidR="00443A6A" w:rsidRPr="007031B6" w:rsidRDefault="00443A6A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color w:val="000000"/>
                <w:szCs w:val="20"/>
              </w:rPr>
            </w:pPr>
            <w:r w:rsidRPr="007031B6">
              <w:rPr>
                <w:color w:val="000000"/>
                <w:szCs w:val="20"/>
              </w:rPr>
              <w:t>Flammable solids are stored above liquids, or in a separate location</w:t>
            </w:r>
          </w:p>
        </w:tc>
        <w:tc>
          <w:tcPr>
            <w:tcW w:w="1229" w:type="dxa"/>
          </w:tcPr>
          <w:p w14:paraId="4E0A543B" w14:textId="6405B0D5" w:rsidR="00443A6A" w:rsidRDefault="00443A6A" w:rsidP="00443A6A">
            <w:pPr>
              <w:jc w:val="center"/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ECC731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7D4E483A" w14:textId="77777777" w:rsidR="00443A6A" w:rsidRPr="00F705DA" w:rsidRDefault="00443A6A" w:rsidP="00443A6A">
            <w:pPr>
              <w:tabs>
                <w:tab w:val="left" w:pos="2648"/>
              </w:tabs>
              <w:rPr>
                <w:szCs w:val="20"/>
              </w:rPr>
            </w:pPr>
          </w:p>
        </w:tc>
      </w:tr>
      <w:tr w:rsidR="00443A6A" w:rsidRPr="00B635B3" w14:paraId="7C172B8B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0B73A27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3EC880" w14:textId="22598919" w:rsidR="00443A6A" w:rsidRPr="007031B6" w:rsidRDefault="00443A6A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color w:val="000000"/>
                <w:szCs w:val="20"/>
              </w:rPr>
            </w:pPr>
            <w:r w:rsidRPr="007031B6">
              <w:rPr>
                <w:color w:val="000000"/>
                <w:szCs w:val="20"/>
              </w:rPr>
              <w:t>Leaking containers are removed from use and the contents transferred to an undamaged container</w:t>
            </w:r>
          </w:p>
        </w:tc>
        <w:tc>
          <w:tcPr>
            <w:tcW w:w="1229" w:type="dxa"/>
          </w:tcPr>
          <w:p w14:paraId="339ECAA4" w14:textId="2D25DE30" w:rsidR="00443A6A" w:rsidRDefault="00443A6A" w:rsidP="00443A6A">
            <w:pPr>
              <w:jc w:val="center"/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966829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0E30482A" w14:textId="77777777" w:rsidR="00443A6A" w:rsidRPr="00F705DA" w:rsidRDefault="00443A6A" w:rsidP="00443A6A">
            <w:pPr>
              <w:rPr>
                <w:szCs w:val="20"/>
              </w:rPr>
            </w:pPr>
          </w:p>
          <w:p w14:paraId="6DD0BE08" w14:textId="6D4D3651" w:rsidR="00443A6A" w:rsidRPr="00F705DA" w:rsidRDefault="00443A6A" w:rsidP="00443A6A">
            <w:pPr>
              <w:rPr>
                <w:szCs w:val="20"/>
              </w:rPr>
            </w:pPr>
          </w:p>
        </w:tc>
      </w:tr>
      <w:tr w:rsidR="00443A6A" w:rsidRPr="00B635B3" w14:paraId="3342A223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C5DBF5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942875" w14:textId="0DF8F19B" w:rsidR="00443A6A" w:rsidRPr="001C4BD2" w:rsidRDefault="00443A6A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Flammable liquids are stored on metal shelves</w:t>
            </w:r>
          </w:p>
        </w:tc>
        <w:tc>
          <w:tcPr>
            <w:tcW w:w="1229" w:type="dxa"/>
          </w:tcPr>
          <w:p w14:paraId="5DE10444" w14:textId="70F9AC9F" w:rsidR="00443A6A" w:rsidRDefault="00443A6A" w:rsidP="00443A6A">
            <w:pPr>
              <w:jc w:val="center"/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6D96E5" w14:textId="267738D3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2E78CE62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1F7D75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1CE07A" w14:textId="1CFF6CAD" w:rsidR="00443A6A" w:rsidRPr="001C4BD2" w:rsidRDefault="00443A6A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A hazardous materials inventory is available and current</w:t>
            </w:r>
          </w:p>
        </w:tc>
        <w:tc>
          <w:tcPr>
            <w:tcW w:w="1229" w:type="dxa"/>
          </w:tcPr>
          <w:p w14:paraId="05DC5C40" w14:textId="4AF407F6" w:rsidR="00443A6A" w:rsidRDefault="00443A6A" w:rsidP="00443A6A">
            <w:pPr>
              <w:jc w:val="center"/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CBB201" w14:textId="7D23B09C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5FF880B0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274E4B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F37C85" w14:textId="5D8045B7" w:rsidR="00443A6A" w:rsidRPr="001C4BD2" w:rsidRDefault="00443A6A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Hazardous materials spills are promptly cleaned up</w:t>
            </w:r>
          </w:p>
        </w:tc>
        <w:tc>
          <w:tcPr>
            <w:tcW w:w="1229" w:type="dxa"/>
          </w:tcPr>
          <w:p w14:paraId="60FCDC19" w14:textId="17946E21" w:rsidR="00443A6A" w:rsidRDefault="00443A6A" w:rsidP="00443A6A">
            <w:pPr>
              <w:jc w:val="center"/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94867E" w14:textId="30502778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F6AC9" w:rsidRPr="00B635B3" w14:paraId="7B4DC1EF" w14:textId="77777777" w:rsidTr="00AF6AC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75456133" w14:textId="77777777" w:rsidR="00AF6AC9" w:rsidRDefault="00AF6AC9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AECBDB" w14:textId="6F9DDCD2" w:rsidR="00AF6AC9" w:rsidRPr="00AF6AC9" w:rsidRDefault="00AF6AC9" w:rsidP="00443A6A">
            <w:pPr>
              <w:pStyle w:val="ListParagraph"/>
              <w:numPr>
                <w:ilvl w:val="0"/>
                <w:numId w:val="2"/>
              </w:numPr>
              <w:tabs>
                <w:tab w:val="left" w:pos="549"/>
              </w:tabs>
              <w:ind w:left="575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Employees have required PPE (as identified by safety data sheets) and training to handle HAZMAT on site, including class A foam, etc.</w:t>
            </w:r>
          </w:p>
        </w:tc>
        <w:tc>
          <w:tcPr>
            <w:tcW w:w="1229" w:type="dxa"/>
          </w:tcPr>
          <w:p w14:paraId="29CF3A72" w14:textId="1ECB8784" w:rsidR="00AF6AC9" w:rsidRPr="00606030" w:rsidRDefault="00AF6AC9" w:rsidP="00443A6A">
            <w:pPr>
              <w:jc w:val="center"/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01EF80" w14:textId="011A85AF" w:rsidR="00AF6AC9" w:rsidRDefault="00AF6AC9" w:rsidP="00443A6A">
            <w:pPr>
              <w:rPr>
                <w:szCs w:val="20"/>
              </w:rPr>
            </w:pPr>
            <w:r w:rsidRPr="0060603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6030">
              <w:rPr>
                <w:szCs w:val="20"/>
              </w:rPr>
              <w:instrText xml:space="preserve"> FORMTEXT </w:instrText>
            </w:r>
            <w:r w:rsidRPr="00606030">
              <w:rPr>
                <w:szCs w:val="20"/>
              </w:rPr>
            </w:r>
            <w:r w:rsidRPr="00606030">
              <w:rPr>
                <w:szCs w:val="20"/>
              </w:rPr>
              <w:fldChar w:fldCharType="separate"/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noProof/>
                <w:szCs w:val="20"/>
              </w:rPr>
              <w:t> </w:t>
            </w:r>
            <w:r w:rsidRPr="00606030">
              <w:rPr>
                <w:szCs w:val="20"/>
              </w:rPr>
              <w:fldChar w:fldCharType="end"/>
            </w:r>
          </w:p>
        </w:tc>
      </w:tr>
      <w:tr w:rsidR="00041073" w:rsidRPr="00B635B3" w14:paraId="4C49C7A2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7836C79" w14:textId="77777777" w:rsidR="00041073" w:rsidRDefault="00041073" w:rsidP="000410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7E533BF" w14:textId="77777777" w:rsidR="00041073" w:rsidRDefault="00041073" w:rsidP="0004107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Bulletin board includes appropriate postings:</w:t>
            </w:r>
          </w:p>
        </w:tc>
        <w:tc>
          <w:tcPr>
            <w:tcW w:w="1229" w:type="dxa"/>
          </w:tcPr>
          <w:p w14:paraId="5EFF25C3" w14:textId="77777777" w:rsidR="00041073" w:rsidRPr="00B635B3" w:rsidRDefault="00041073" w:rsidP="00041073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D58A1F2" w14:textId="77777777" w:rsidR="00041073" w:rsidRPr="00B635B3" w:rsidRDefault="00041073" w:rsidP="00041073">
            <w:pPr>
              <w:rPr>
                <w:szCs w:val="20"/>
              </w:rPr>
            </w:pPr>
          </w:p>
        </w:tc>
      </w:tr>
      <w:tr w:rsidR="00443A6A" w:rsidRPr="00B635B3" w14:paraId="2FDC3161" w14:textId="77777777" w:rsidTr="00B7498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7C8278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A60FA8" w14:textId="0D265ABE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  <w:t>Unit and district organization charts</w:t>
            </w:r>
          </w:p>
        </w:tc>
        <w:tc>
          <w:tcPr>
            <w:tcW w:w="1229" w:type="dxa"/>
          </w:tcPr>
          <w:p w14:paraId="01B3869D" w14:textId="3FDD387F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3FDBB2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521018E8" w14:textId="77777777" w:rsidTr="00C730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5F2E6E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8503C9" w14:textId="0EC49C64" w:rsidR="00443A6A" w:rsidRDefault="00AF6AC9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Occupant Emergency Plan</w:t>
            </w:r>
          </w:p>
        </w:tc>
        <w:tc>
          <w:tcPr>
            <w:tcW w:w="1229" w:type="dxa"/>
          </w:tcPr>
          <w:p w14:paraId="04EEF6FC" w14:textId="71415176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85E787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591D1BFB" w14:textId="77777777" w:rsidTr="00C730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986794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CA76CD" w14:textId="3A1277CA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 Standard Fire Orders</w:t>
            </w:r>
          </w:p>
        </w:tc>
        <w:tc>
          <w:tcPr>
            <w:tcW w:w="1229" w:type="dxa"/>
          </w:tcPr>
          <w:p w14:paraId="3D3C6EBD" w14:textId="1741D07E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712173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5644E495" w14:textId="77777777" w:rsidTr="00C7300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C758E7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6AA8544" w14:textId="042E3748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18 Watch Out Situations</w:t>
            </w:r>
          </w:p>
        </w:tc>
        <w:tc>
          <w:tcPr>
            <w:tcW w:w="1229" w:type="dxa"/>
          </w:tcPr>
          <w:p w14:paraId="26C73209" w14:textId="31903B67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D73CD1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261E5D69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020CFC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B8E5C1" w14:textId="70E62799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LCES</w:t>
            </w:r>
          </w:p>
        </w:tc>
        <w:tc>
          <w:tcPr>
            <w:tcW w:w="1229" w:type="dxa"/>
          </w:tcPr>
          <w:p w14:paraId="0152FE86" w14:textId="0FE9E5B5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FB1340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1F8CF5E0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F25E4E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18DC61" w14:textId="0AFC2C65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</w:t>
            </w:r>
            <w:r w:rsidR="00AF6AC9">
              <w:rPr>
                <w:color w:val="000000"/>
                <w:szCs w:val="20"/>
              </w:rPr>
              <w:t>ire Prevention Plan</w:t>
            </w:r>
          </w:p>
        </w:tc>
        <w:tc>
          <w:tcPr>
            <w:tcW w:w="1229" w:type="dxa"/>
          </w:tcPr>
          <w:p w14:paraId="4ACB73CB" w14:textId="69671F2C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2604A4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1E93F052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D41734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8B1C95" w14:textId="4BF5EA69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weather information</w:t>
            </w:r>
          </w:p>
        </w:tc>
        <w:tc>
          <w:tcPr>
            <w:tcW w:w="1229" w:type="dxa"/>
          </w:tcPr>
          <w:p w14:paraId="38D428D1" w14:textId="5CED6582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2EA59B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66F9B8EF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77386E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BCA81A" w14:textId="1188BA8C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Smoking policy</w:t>
            </w:r>
          </w:p>
        </w:tc>
        <w:tc>
          <w:tcPr>
            <w:tcW w:w="1229" w:type="dxa"/>
          </w:tcPr>
          <w:p w14:paraId="0489ECFA" w14:textId="57F7051F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54EC4A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05335207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3891CD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3E2B4F" w14:textId="70E2062D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Sexual harassment policy/EEO counselors</w:t>
            </w:r>
          </w:p>
        </w:tc>
        <w:tc>
          <w:tcPr>
            <w:tcW w:w="1229" w:type="dxa"/>
          </w:tcPr>
          <w:p w14:paraId="0A103445" w14:textId="3639EC7A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B1E1E2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3E4C7BCE" w14:textId="77777777" w:rsidTr="00DF7084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CDE8F7E" w14:textId="77777777" w:rsidR="00443A6A" w:rsidRDefault="00443A6A" w:rsidP="00443A6A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338A0D" w14:textId="4B036D2D" w:rsidR="00443A6A" w:rsidRDefault="00443A6A" w:rsidP="00443A6A">
            <w:pPr>
              <w:pStyle w:val="ListParagraph"/>
              <w:numPr>
                <w:ilvl w:val="0"/>
                <w:numId w:val="3"/>
              </w:numPr>
              <w:tabs>
                <w:tab w:val="left" w:pos="485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Department of Labor required </w:t>
            </w:r>
            <w:proofErr w:type="gramStart"/>
            <w:r>
              <w:rPr>
                <w:color w:val="000000"/>
                <w:szCs w:val="20"/>
              </w:rPr>
              <w:t>information</w:t>
            </w:r>
            <w:proofErr w:type="gramEnd"/>
          </w:p>
          <w:p w14:paraId="5143CDD1" w14:textId="7F9E033B" w:rsidR="00443A6A" w:rsidRPr="00264252" w:rsidRDefault="00545F52" w:rsidP="00443A6A">
            <w:pPr>
              <w:pStyle w:val="ListParagraph"/>
              <w:tabs>
                <w:tab w:val="left" w:pos="485"/>
              </w:tabs>
              <w:ind w:left="504"/>
              <w:rPr>
                <w:sz w:val="19"/>
                <w:szCs w:val="19"/>
              </w:rPr>
            </w:pPr>
            <w:hyperlink r:id="rId9" w:anchor="workplace-posters" w:history="1">
              <w:r w:rsidR="00443A6A">
                <w:rPr>
                  <w:rStyle w:val="Hyperlink"/>
                  <w:sz w:val="19"/>
                  <w:szCs w:val="19"/>
                </w:rPr>
                <w:t>https://w</w:t>
              </w:r>
              <w:r w:rsidR="00443A6A">
                <w:rPr>
                  <w:rStyle w:val="Hyperlink"/>
                  <w:sz w:val="19"/>
                  <w:szCs w:val="19"/>
                </w:rPr>
                <w:t>w</w:t>
              </w:r>
              <w:r w:rsidR="00443A6A">
                <w:rPr>
                  <w:rStyle w:val="Hyperlink"/>
                  <w:sz w:val="19"/>
                  <w:szCs w:val="19"/>
                </w:rPr>
                <w:t>w.dol.gov/general/topics/posters#workplace-posters</w:t>
              </w:r>
            </w:hyperlink>
          </w:p>
        </w:tc>
        <w:tc>
          <w:tcPr>
            <w:tcW w:w="1229" w:type="dxa"/>
          </w:tcPr>
          <w:p w14:paraId="313BB480" w14:textId="7E55A5E0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8869B7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37EB453C" w14:textId="77777777" w:rsidTr="00DF7084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7365E03" w14:textId="77777777" w:rsidR="00443A6A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160567A" w14:textId="43AAA99F" w:rsidR="00443A6A" w:rsidRPr="001C4BD2" w:rsidRDefault="00443A6A" w:rsidP="00443A6A">
            <w:pPr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>Safety data sheet</w:t>
            </w:r>
            <w:r>
              <w:rPr>
                <w:color w:val="000000"/>
                <w:szCs w:val="20"/>
              </w:rPr>
              <w:t>s</w:t>
            </w:r>
            <w:r w:rsidRPr="001C4BD2">
              <w:rPr>
                <w:color w:val="000000"/>
                <w:szCs w:val="20"/>
              </w:rPr>
              <w:t xml:space="preserve"> (SDS</w:t>
            </w:r>
            <w:r>
              <w:rPr>
                <w:color w:val="000000"/>
                <w:szCs w:val="20"/>
              </w:rPr>
              <w:t>s</w:t>
            </w:r>
            <w:r w:rsidRPr="001C4BD2">
              <w:rPr>
                <w:color w:val="000000"/>
                <w:szCs w:val="20"/>
              </w:rPr>
              <w:t>) are readily accessible in the primary workplace facility.</w:t>
            </w:r>
          </w:p>
          <w:p w14:paraId="63AE50CF" w14:textId="57E25F1C" w:rsidR="00443A6A" w:rsidRPr="001C4BD2" w:rsidRDefault="00443A6A" w:rsidP="00443A6A">
            <w:pPr>
              <w:rPr>
                <w:color w:val="000000"/>
                <w:szCs w:val="20"/>
              </w:rPr>
            </w:pPr>
            <w:r w:rsidRPr="001C4BD2">
              <w:rPr>
                <w:i/>
                <w:iCs/>
                <w:color w:val="000000"/>
                <w:szCs w:val="20"/>
              </w:rPr>
              <w:t>[OSHA 29 CFR 1910.1200(g)(8)]</w:t>
            </w:r>
          </w:p>
        </w:tc>
        <w:tc>
          <w:tcPr>
            <w:tcW w:w="1229" w:type="dxa"/>
          </w:tcPr>
          <w:p w14:paraId="315EFFD3" w14:textId="6A0B0BE0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890756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36329C6E" w14:textId="77777777" w:rsidTr="00DF7084">
        <w:trPr>
          <w:cantSplit/>
          <w:jc w:val="center"/>
        </w:trPr>
        <w:tc>
          <w:tcPr>
            <w:tcW w:w="909" w:type="dxa"/>
          </w:tcPr>
          <w:p w14:paraId="57CBE437" w14:textId="77777777" w:rsidR="00443A6A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C6BE33F" w14:textId="0350E1C7" w:rsidR="00443A6A" w:rsidRPr="001C4BD2" w:rsidRDefault="00443A6A" w:rsidP="00443A6A">
            <w:pPr>
              <w:rPr>
                <w:color w:val="000000"/>
                <w:szCs w:val="20"/>
              </w:rPr>
            </w:pPr>
            <w:r w:rsidRPr="001C4BD2">
              <w:rPr>
                <w:color w:val="000000"/>
                <w:szCs w:val="20"/>
              </w:rPr>
              <w:t xml:space="preserve">The facility has an eyewash station </w:t>
            </w:r>
            <w:r w:rsidRPr="00C73001">
              <w:rPr>
                <w:color w:val="000000"/>
                <w:szCs w:val="20"/>
              </w:rPr>
              <w:t>that provides at least 15 minutes of continuous flow,</w:t>
            </w:r>
            <w:r w:rsidRPr="001C4BD2">
              <w:rPr>
                <w:color w:val="000000"/>
                <w:szCs w:val="20"/>
              </w:rPr>
              <w:t xml:space="preserve"> the eyewash solution is current</w:t>
            </w:r>
            <w:r>
              <w:rPr>
                <w:color w:val="000000"/>
                <w:szCs w:val="20"/>
              </w:rPr>
              <w:t>,</w:t>
            </w:r>
            <w:r w:rsidRPr="001C4BD2">
              <w:rPr>
                <w:color w:val="000000"/>
                <w:szCs w:val="20"/>
              </w:rPr>
              <w:t xml:space="preserve"> and the station is maintained. Eyewash station must be flushed at least monthly if it is a plumbed eyewash system.</w:t>
            </w:r>
          </w:p>
          <w:p w14:paraId="2611244F" w14:textId="51F9F3C7" w:rsidR="00443A6A" w:rsidRPr="001C4BD2" w:rsidRDefault="00443A6A" w:rsidP="00443A6A">
            <w:pPr>
              <w:rPr>
                <w:color w:val="000000"/>
                <w:szCs w:val="20"/>
              </w:rPr>
            </w:pPr>
            <w:r w:rsidRPr="001C4BD2">
              <w:rPr>
                <w:i/>
                <w:iCs/>
                <w:color w:val="000000"/>
                <w:szCs w:val="20"/>
              </w:rPr>
              <w:t>[OSHA 29 CFR 1910.151 (c), ANSI Z358.1]</w:t>
            </w:r>
          </w:p>
        </w:tc>
        <w:tc>
          <w:tcPr>
            <w:tcW w:w="1229" w:type="dxa"/>
          </w:tcPr>
          <w:p w14:paraId="7AAAA2D1" w14:textId="000E5598" w:rsidR="00443A6A" w:rsidRPr="00B635B3" w:rsidRDefault="00443A6A" w:rsidP="00443A6A">
            <w:pPr>
              <w:jc w:val="center"/>
              <w:rPr>
                <w:szCs w:val="20"/>
              </w:rPr>
            </w:pPr>
            <w:r w:rsidRPr="007B564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5647">
              <w:rPr>
                <w:szCs w:val="20"/>
              </w:rPr>
              <w:instrText xml:space="preserve"> FORMTEXT </w:instrText>
            </w:r>
            <w:r w:rsidRPr="007B5647">
              <w:rPr>
                <w:szCs w:val="20"/>
              </w:rPr>
            </w:r>
            <w:r w:rsidRPr="007B5647">
              <w:rPr>
                <w:szCs w:val="20"/>
              </w:rPr>
              <w:fldChar w:fldCharType="separate"/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noProof/>
                <w:szCs w:val="20"/>
              </w:rPr>
              <w:t> </w:t>
            </w:r>
            <w:r w:rsidRPr="007B564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352DFF" w14:textId="77777777" w:rsidR="00443A6A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5E274529" w14:textId="52E417BA" w:rsidR="00443A6A" w:rsidRDefault="00443A6A" w:rsidP="00F371D9">
      <w:pPr>
        <w:rPr>
          <w:b/>
          <w:szCs w:val="20"/>
        </w:rPr>
      </w:pPr>
    </w:p>
    <w:p w14:paraId="1A5A9530" w14:textId="543D2535" w:rsidR="00F371D9" w:rsidRDefault="00AD4821" w:rsidP="00F371D9">
      <w:pPr>
        <w:rPr>
          <w:b/>
          <w:szCs w:val="20"/>
        </w:rPr>
      </w:pPr>
      <w:r>
        <w:rPr>
          <w:b/>
          <w:szCs w:val="20"/>
        </w:rPr>
        <w:t>CACHE</w:t>
      </w:r>
    </w:p>
    <w:p w14:paraId="2D5A41E0" w14:textId="77777777" w:rsidR="00DC1050" w:rsidRDefault="00DC1050" w:rsidP="00DC1050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&#10;"/>
      </w:tblPr>
      <w:tblGrid>
        <w:gridCol w:w="909"/>
        <w:gridCol w:w="4046"/>
        <w:gridCol w:w="1229"/>
        <w:gridCol w:w="3896"/>
      </w:tblGrid>
      <w:tr w:rsidR="00F371D9" w:rsidRPr="00B635B3" w14:paraId="7E578E46" w14:textId="77777777" w:rsidTr="00DC1050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01A0EC2" w14:textId="77777777" w:rsidR="00F371D9" w:rsidRPr="00B635B3" w:rsidRDefault="00F371D9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22B4E46C" w14:textId="77777777" w:rsidR="00F371D9" w:rsidRPr="00B635B3" w:rsidRDefault="00F371D9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346D81E" w14:textId="77777777" w:rsidR="00DC1050" w:rsidRDefault="00DC1050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0ABC2B4" w14:textId="28F752DB" w:rsidR="00F371D9" w:rsidRPr="00B635B3" w:rsidRDefault="00DC1050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8592119" w14:textId="77777777" w:rsidR="00F371D9" w:rsidRPr="00B635B3" w:rsidRDefault="00F371D9" w:rsidP="00DC105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443A6A" w:rsidRPr="00B635B3" w14:paraId="18D42CBE" w14:textId="77777777" w:rsidTr="00DF7084">
        <w:trPr>
          <w:cantSplit/>
          <w:jc w:val="center"/>
        </w:trPr>
        <w:tc>
          <w:tcPr>
            <w:tcW w:w="909" w:type="dxa"/>
          </w:tcPr>
          <w:p w14:paraId="7FFA1D98" w14:textId="77777777" w:rsidR="00443A6A" w:rsidRPr="00B635B3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94E4E53" w14:textId="0B2A19BD" w:rsidR="00443A6A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Inventory and use records available and current.</w:t>
            </w:r>
          </w:p>
          <w:p w14:paraId="0C1F949B" w14:textId="77777777" w:rsidR="00443A6A" w:rsidRPr="00DA5E8C" w:rsidRDefault="00443A6A" w:rsidP="00443A6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tc>
          <w:tcPr>
            <w:tcW w:w="1229" w:type="dxa"/>
          </w:tcPr>
          <w:p w14:paraId="3294B89B" w14:textId="6C8EC472" w:rsidR="00443A6A" w:rsidRPr="00B635B3" w:rsidRDefault="00443A6A" w:rsidP="00443A6A">
            <w:pPr>
              <w:jc w:val="center"/>
              <w:rPr>
                <w:szCs w:val="20"/>
              </w:rPr>
            </w:pPr>
            <w:r w:rsidRPr="006202C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2C3">
              <w:rPr>
                <w:szCs w:val="20"/>
              </w:rPr>
              <w:instrText xml:space="preserve"> FORMTEXT </w:instrText>
            </w:r>
            <w:r w:rsidRPr="006202C3">
              <w:rPr>
                <w:szCs w:val="20"/>
              </w:rPr>
            </w:r>
            <w:r w:rsidRPr="006202C3">
              <w:rPr>
                <w:szCs w:val="20"/>
              </w:rPr>
              <w:fldChar w:fldCharType="separate"/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7AD1ED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0276DB71" w14:textId="77777777" w:rsidTr="00DF7084">
        <w:trPr>
          <w:cantSplit/>
          <w:jc w:val="center"/>
        </w:trPr>
        <w:tc>
          <w:tcPr>
            <w:tcW w:w="909" w:type="dxa"/>
          </w:tcPr>
          <w:p w14:paraId="1EC53EFB" w14:textId="77777777" w:rsidR="00443A6A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100DE161" w14:textId="77777777" w:rsidR="00443A6A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Cache is secure.</w:t>
            </w:r>
          </w:p>
          <w:p w14:paraId="7F8BF092" w14:textId="77777777" w:rsidR="00443A6A" w:rsidRPr="00DA5E8C" w:rsidRDefault="00443A6A" w:rsidP="00443A6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tc>
          <w:tcPr>
            <w:tcW w:w="1229" w:type="dxa"/>
          </w:tcPr>
          <w:p w14:paraId="369902EE" w14:textId="4ADF4570" w:rsidR="00443A6A" w:rsidRPr="00B635B3" w:rsidRDefault="00443A6A" w:rsidP="00443A6A">
            <w:pPr>
              <w:jc w:val="center"/>
              <w:rPr>
                <w:szCs w:val="20"/>
              </w:rPr>
            </w:pPr>
            <w:r w:rsidRPr="006202C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2C3">
              <w:rPr>
                <w:szCs w:val="20"/>
              </w:rPr>
              <w:instrText xml:space="preserve"> FORMTEXT </w:instrText>
            </w:r>
            <w:r w:rsidRPr="006202C3">
              <w:rPr>
                <w:szCs w:val="20"/>
              </w:rPr>
            </w:r>
            <w:r w:rsidRPr="006202C3">
              <w:rPr>
                <w:szCs w:val="20"/>
              </w:rPr>
              <w:fldChar w:fldCharType="separate"/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1241E6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43A6A" w:rsidRPr="00B635B3" w14:paraId="0F2A7B37" w14:textId="77777777" w:rsidTr="00DF7084">
        <w:trPr>
          <w:cantSplit/>
          <w:jc w:val="center"/>
        </w:trPr>
        <w:tc>
          <w:tcPr>
            <w:tcW w:w="909" w:type="dxa"/>
          </w:tcPr>
          <w:p w14:paraId="24CD2B16" w14:textId="77777777" w:rsidR="00443A6A" w:rsidRDefault="00443A6A" w:rsidP="00443A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11</w:t>
            </w:r>
          </w:p>
        </w:tc>
        <w:tc>
          <w:tcPr>
            <w:tcW w:w="4046" w:type="dxa"/>
          </w:tcPr>
          <w:p w14:paraId="6DFAA4D6" w14:textId="77777777" w:rsidR="00443A6A" w:rsidRDefault="00443A6A" w:rsidP="00443A6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Tools meet maintenance standards.</w:t>
            </w:r>
          </w:p>
          <w:p w14:paraId="43929F47" w14:textId="4C26465F" w:rsidR="00443A6A" w:rsidRPr="00DA5E8C" w:rsidRDefault="00443A6A" w:rsidP="00443A6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[NWCG Standards for Fire Equipment Storage and Refurbishing </w:t>
            </w:r>
            <w:r w:rsidRPr="00AD4821">
              <w:rPr>
                <w:color w:val="000000"/>
                <w:szCs w:val="20"/>
              </w:rPr>
              <w:t>(</w:t>
            </w:r>
            <w:r>
              <w:rPr>
                <w:i/>
                <w:iCs/>
                <w:color w:val="000000"/>
                <w:szCs w:val="20"/>
              </w:rPr>
              <w:t>PMS 448</w:t>
            </w:r>
            <w:r w:rsidRPr="00AD4821">
              <w:rPr>
                <w:color w:val="000000"/>
                <w:szCs w:val="20"/>
              </w:rPr>
              <w:t>)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AF5323E" w14:textId="7696638C" w:rsidR="00443A6A" w:rsidRPr="00B635B3" w:rsidRDefault="00443A6A" w:rsidP="00443A6A">
            <w:pPr>
              <w:jc w:val="center"/>
              <w:rPr>
                <w:szCs w:val="20"/>
              </w:rPr>
            </w:pPr>
            <w:r w:rsidRPr="006202C3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02C3">
              <w:rPr>
                <w:szCs w:val="20"/>
              </w:rPr>
              <w:instrText xml:space="preserve"> FORMTEXT </w:instrText>
            </w:r>
            <w:r w:rsidRPr="006202C3">
              <w:rPr>
                <w:szCs w:val="20"/>
              </w:rPr>
            </w:r>
            <w:r w:rsidRPr="006202C3">
              <w:rPr>
                <w:szCs w:val="20"/>
              </w:rPr>
              <w:fldChar w:fldCharType="separate"/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noProof/>
                <w:szCs w:val="20"/>
              </w:rPr>
              <w:t> </w:t>
            </w:r>
            <w:r w:rsidRPr="006202C3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95715A" w14:textId="77777777" w:rsidR="00443A6A" w:rsidRPr="00B635B3" w:rsidRDefault="00443A6A" w:rsidP="00443A6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09BE9B8" w14:textId="77777777" w:rsidR="00F371D9" w:rsidRPr="00166B53" w:rsidRDefault="00F371D9" w:rsidP="00AD4821">
      <w:pPr>
        <w:spacing w:after="200" w:line="276" w:lineRule="auto"/>
        <w:rPr>
          <w:color w:val="000000"/>
          <w:szCs w:val="20"/>
        </w:rPr>
      </w:pPr>
    </w:p>
    <w:sectPr w:rsidR="00F371D9" w:rsidRPr="00166B53" w:rsidSect="0003187A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C76B" w14:textId="77777777" w:rsidR="00875208" w:rsidRDefault="00875208" w:rsidP="007210B1">
      <w:r>
        <w:separator/>
      </w:r>
    </w:p>
  </w:endnote>
  <w:endnote w:type="continuationSeparator" w:id="0">
    <w:p w14:paraId="1B2E95FB" w14:textId="77777777" w:rsidR="00875208" w:rsidRDefault="00875208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B3AC" w14:textId="12D30140" w:rsidR="00B00E7D" w:rsidRPr="007210B1" w:rsidRDefault="004262CF" w:rsidP="00135784">
    <w:pPr>
      <w:pStyle w:val="Footer"/>
      <w:tabs>
        <w:tab w:val="clear" w:pos="9360"/>
        <w:tab w:val="right" w:pos="10080"/>
      </w:tabs>
    </w:pPr>
    <w:r>
      <w:t>Facilities/Cache</w:t>
    </w:r>
    <w:r w:rsidR="00B00E7D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00E7D">
          <w:fldChar w:fldCharType="begin"/>
        </w:r>
        <w:r w:rsidR="00B00E7D">
          <w:instrText xml:space="preserve"> PAGE   \* MERGEFORMAT </w:instrText>
        </w:r>
        <w:r w:rsidR="00B00E7D">
          <w:fldChar w:fldCharType="separate"/>
        </w:r>
        <w:r w:rsidR="00264252">
          <w:rPr>
            <w:noProof/>
          </w:rPr>
          <w:t>1</w:t>
        </w:r>
        <w:r w:rsidR="00B00E7D">
          <w:rPr>
            <w:noProof/>
          </w:rPr>
          <w:fldChar w:fldCharType="end"/>
        </w:r>
      </w:sdtContent>
    </w:sdt>
    <w:r w:rsidR="00B00E7D">
      <w:tab/>
    </w:r>
    <w:r w:rsidR="00B00E7D" w:rsidRPr="007210B1">
      <w:t xml:space="preserve">Revised </w:t>
    </w:r>
    <w:r w:rsidR="00AD4821">
      <w:t>April</w:t>
    </w:r>
    <w:r w:rsidR="00F62B22">
      <w:t xml:space="preserve"> 20</w:t>
    </w:r>
    <w:r w:rsidR="00DE077B">
      <w:t>2</w:t>
    </w:r>
    <w:r w:rsidR="00B7325B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11DC8" w14:textId="77777777" w:rsidR="00875208" w:rsidRDefault="00875208" w:rsidP="007210B1">
      <w:r>
        <w:separator/>
      </w:r>
    </w:p>
  </w:footnote>
  <w:footnote w:type="continuationSeparator" w:id="0">
    <w:p w14:paraId="33FED431" w14:textId="77777777" w:rsidR="00875208" w:rsidRDefault="00875208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C05"/>
    <w:multiLevelType w:val="hybridMultilevel"/>
    <w:tmpl w:val="D5E0798E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36940B98"/>
    <w:multiLevelType w:val="hybridMultilevel"/>
    <w:tmpl w:val="D5E0798E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5CB97FF3"/>
    <w:multiLevelType w:val="hybridMultilevel"/>
    <w:tmpl w:val="E4A082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51229">
    <w:abstractNumId w:val="2"/>
  </w:num>
  <w:num w:numId="2" w16cid:durableId="1379938675">
    <w:abstractNumId w:val="1"/>
  </w:num>
  <w:num w:numId="3" w16cid:durableId="4026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25749"/>
    <w:rsid w:val="00026FBC"/>
    <w:rsid w:val="00030DA4"/>
    <w:rsid w:val="0003187A"/>
    <w:rsid w:val="00037758"/>
    <w:rsid w:val="000379AE"/>
    <w:rsid w:val="00041073"/>
    <w:rsid w:val="000411FD"/>
    <w:rsid w:val="00042E4E"/>
    <w:rsid w:val="00044F17"/>
    <w:rsid w:val="00067515"/>
    <w:rsid w:val="00067B95"/>
    <w:rsid w:val="00090D20"/>
    <w:rsid w:val="00091493"/>
    <w:rsid w:val="000C3966"/>
    <w:rsid w:val="000D0994"/>
    <w:rsid w:val="000E043E"/>
    <w:rsid w:val="000F1BBF"/>
    <w:rsid w:val="00102A18"/>
    <w:rsid w:val="00123F5A"/>
    <w:rsid w:val="001266E2"/>
    <w:rsid w:val="00135784"/>
    <w:rsid w:val="00166B53"/>
    <w:rsid w:val="001A1A46"/>
    <w:rsid w:val="001C4BD2"/>
    <w:rsid w:val="001C75C8"/>
    <w:rsid w:val="001D7A18"/>
    <w:rsid w:val="001D7CBF"/>
    <w:rsid w:val="00200B9A"/>
    <w:rsid w:val="00223876"/>
    <w:rsid w:val="0024060C"/>
    <w:rsid w:val="00250F88"/>
    <w:rsid w:val="00264252"/>
    <w:rsid w:val="002817C0"/>
    <w:rsid w:val="002A7F13"/>
    <w:rsid w:val="002D7DE8"/>
    <w:rsid w:val="002E07EC"/>
    <w:rsid w:val="00323FA3"/>
    <w:rsid w:val="00343B73"/>
    <w:rsid w:val="00360B74"/>
    <w:rsid w:val="003827B4"/>
    <w:rsid w:val="003835D7"/>
    <w:rsid w:val="003920B9"/>
    <w:rsid w:val="00395188"/>
    <w:rsid w:val="003A5DF9"/>
    <w:rsid w:val="003C1FAE"/>
    <w:rsid w:val="003F0BA4"/>
    <w:rsid w:val="003F5F21"/>
    <w:rsid w:val="00413C2E"/>
    <w:rsid w:val="00417FC8"/>
    <w:rsid w:val="004262CF"/>
    <w:rsid w:val="00443A6A"/>
    <w:rsid w:val="00453242"/>
    <w:rsid w:val="00465169"/>
    <w:rsid w:val="00480D38"/>
    <w:rsid w:val="00484E4E"/>
    <w:rsid w:val="004947DB"/>
    <w:rsid w:val="004B0D30"/>
    <w:rsid w:val="004C4059"/>
    <w:rsid w:val="005347D1"/>
    <w:rsid w:val="00545F52"/>
    <w:rsid w:val="00546AE3"/>
    <w:rsid w:val="00552A12"/>
    <w:rsid w:val="00556F52"/>
    <w:rsid w:val="00564F65"/>
    <w:rsid w:val="005662F8"/>
    <w:rsid w:val="00583860"/>
    <w:rsid w:val="005A71D5"/>
    <w:rsid w:val="005B5003"/>
    <w:rsid w:val="005E5A25"/>
    <w:rsid w:val="00606A78"/>
    <w:rsid w:val="00631E21"/>
    <w:rsid w:val="0064342F"/>
    <w:rsid w:val="00663E27"/>
    <w:rsid w:val="006872DE"/>
    <w:rsid w:val="00690FC6"/>
    <w:rsid w:val="006A1577"/>
    <w:rsid w:val="006F791E"/>
    <w:rsid w:val="007031B6"/>
    <w:rsid w:val="007210B1"/>
    <w:rsid w:val="00730840"/>
    <w:rsid w:val="00742A8F"/>
    <w:rsid w:val="0076158A"/>
    <w:rsid w:val="00772834"/>
    <w:rsid w:val="00797E54"/>
    <w:rsid w:val="007F3377"/>
    <w:rsid w:val="00803077"/>
    <w:rsid w:val="0080782B"/>
    <w:rsid w:val="00812E71"/>
    <w:rsid w:val="00835814"/>
    <w:rsid w:val="008548BE"/>
    <w:rsid w:val="00863CDC"/>
    <w:rsid w:val="00875208"/>
    <w:rsid w:val="00884BDC"/>
    <w:rsid w:val="008E150A"/>
    <w:rsid w:val="009262E8"/>
    <w:rsid w:val="00930FD0"/>
    <w:rsid w:val="00944081"/>
    <w:rsid w:val="00946374"/>
    <w:rsid w:val="009472AE"/>
    <w:rsid w:val="0095179D"/>
    <w:rsid w:val="00952DA6"/>
    <w:rsid w:val="0096067A"/>
    <w:rsid w:val="00976882"/>
    <w:rsid w:val="00990754"/>
    <w:rsid w:val="009B7E79"/>
    <w:rsid w:val="009C5455"/>
    <w:rsid w:val="009E3ADF"/>
    <w:rsid w:val="009F7AF7"/>
    <w:rsid w:val="00A155D6"/>
    <w:rsid w:val="00A37695"/>
    <w:rsid w:val="00A43AB2"/>
    <w:rsid w:val="00A80644"/>
    <w:rsid w:val="00AD4821"/>
    <w:rsid w:val="00AD5EA7"/>
    <w:rsid w:val="00AE11CC"/>
    <w:rsid w:val="00AE2C12"/>
    <w:rsid w:val="00AE46D2"/>
    <w:rsid w:val="00AF6AC9"/>
    <w:rsid w:val="00B00E7D"/>
    <w:rsid w:val="00B0121D"/>
    <w:rsid w:val="00B20DDF"/>
    <w:rsid w:val="00B26AD9"/>
    <w:rsid w:val="00B328FE"/>
    <w:rsid w:val="00B41B5C"/>
    <w:rsid w:val="00B42EF5"/>
    <w:rsid w:val="00B5131B"/>
    <w:rsid w:val="00B557A3"/>
    <w:rsid w:val="00B6124E"/>
    <w:rsid w:val="00B635B3"/>
    <w:rsid w:val="00B7325B"/>
    <w:rsid w:val="00B74982"/>
    <w:rsid w:val="00BA1659"/>
    <w:rsid w:val="00C5767C"/>
    <w:rsid w:val="00C73001"/>
    <w:rsid w:val="00C87BD4"/>
    <w:rsid w:val="00C87C1D"/>
    <w:rsid w:val="00C915F8"/>
    <w:rsid w:val="00CA0819"/>
    <w:rsid w:val="00CE0537"/>
    <w:rsid w:val="00CF7BAC"/>
    <w:rsid w:val="00D22BD9"/>
    <w:rsid w:val="00D30296"/>
    <w:rsid w:val="00D620E2"/>
    <w:rsid w:val="00D76D05"/>
    <w:rsid w:val="00D93A60"/>
    <w:rsid w:val="00DA5E8C"/>
    <w:rsid w:val="00DA720F"/>
    <w:rsid w:val="00DC1050"/>
    <w:rsid w:val="00DE077B"/>
    <w:rsid w:val="00DE3891"/>
    <w:rsid w:val="00DF7084"/>
    <w:rsid w:val="00E0474A"/>
    <w:rsid w:val="00E82F31"/>
    <w:rsid w:val="00E9132B"/>
    <w:rsid w:val="00EC4946"/>
    <w:rsid w:val="00EE5EAF"/>
    <w:rsid w:val="00EF3AFA"/>
    <w:rsid w:val="00EF6320"/>
    <w:rsid w:val="00F00CDB"/>
    <w:rsid w:val="00F15233"/>
    <w:rsid w:val="00F21D4A"/>
    <w:rsid w:val="00F269F1"/>
    <w:rsid w:val="00F371D9"/>
    <w:rsid w:val="00F62B22"/>
    <w:rsid w:val="00F633B2"/>
    <w:rsid w:val="00F705DA"/>
    <w:rsid w:val="00FA2E8B"/>
    <w:rsid w:val="00FB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986B57A"/>
  <w15:docId w15:val="{258171D1-A219-4279-80B0-DE36BCC6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749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0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0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l.gov/general/topics/pos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ABD3-DE51-45DC-B290-DF6F3582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Facilities/Cache</vt:lpstr>
    </vt:vector>
  </TitlesOfParts>
  <Company>Bureau of Land Management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Facilities/Cache</dc:title>
  <dc:subject>BLM National Fire Preparedness Reviews</dc:subject>
  <dc:creator>FA-300</dc:creator>
  <cp:keywords>preparedness review, checklist, facilities, cache</cp:keywords>
  <cp:lastModifiedBy>Eno-Hendren, Marlene K</cp:lastModifiedBy>
  <cp:revision>14</cp:revision>
  <cp:lastPrinted>2025-03-05T21:38:00Z</cp:lastPrinted>
  <dcterms:created xsi:type="dcterms:W3CDTF">2021-03-20T16:33:00Z</dcterms:created>
  <dcterms:modified xsi:type="dcterms:W3CDTF">2025-03-05T22:01:00Z</dcterms:modified>
</cp:coreProperties>
</file>